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专项二：粤东西北研究专项申报须知</w:t>
      </w:r>
    </w:p>
    <w:p>
      <w:pPr>
        <w:spacing w:line="560" w:lineRule="exact"/>
        <w:ind w:firstLine="784" w:firstLineChars="200"/>
        <w:jc w:val="left"/>
        <w:rPr>
          <w:rFonts w:ascii="仿宋_GB2312" w:hAnsi="仿宋_GB2312" w:eastAsia="仿宋_GB2312" w:cs="仿宋_GB2312"/>
          <w:spacing w:val="36"/>
          <w:sz w:val="32"/>
          <w:szCs w:val="32"/>
          <w:shd w:val="clear" w:color="auto" w:fill="FFFFFF"/>
        </w:rPr>
      </w:pPr>
    </w:p>
    <w:p>
      <w:pPr>
        <w:spacing w:line="560" w:lineRule="exact"/>
        <w:ind w:firstLine="784" w:firstLineChars="200"/>
        <w:jc w:val="left"/>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一、总体要求</w:t>
      </w:r>
    </w:p>
    <w:p>
      <w:pPr>
        <w:pStyle w:val="2"/>
        <w:widowControl/>
        <w:spacing w:before="0" w:beforeAutospacing="0" w:after="0" w:afterAutospacing="0" w:line="560" w:lineRule="exact"/>
        <w:ind w:firstLine="608" w:firstLineChars="19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坚持以习近平新时代中国特色社会主义思想为指导，全面贯彻落实党的</w:t>
      </w:r>
      <w:r>
        <w:rPr>
          <w:rFonts w:ascii="仿宋_GB2312" w:hAnsi="仿宋_GB2312" w:eastAsia="仿宋_GB2312" w:cs="仿宋_GB2312"/>
          <w:kern w:val="2"/>
          <w:sz w:val="32"/>
          <w:szCs w:val="32"/>
        </w:rPr>
        <w:t>二十大</w:t>
      </w:r>
      <w:r>
        <w:rPr>
          <w:rFonts w:hint="eastAsia" w:ascii="仿宋_GB2312" w:hAnsi="仿宋_GB2312" w:eastAsia="仿宋_GB2312" w:cs="仿宋_GB2312"/>
          <w:kern w:val="2"/>
          <w:sz w:val="32"/>
          <w:szCs w:val="32"/>
        </w:rPr>
        <w:t>精神，深入贯彻习近平总书记对广东系列重要讲话和重要指示精神，深入落实省委十三届二次全会精神，促进我省哲学社会科学全面繁荣、走在前列，为推动习近平新时代中国特色社会主义思想在南粤大地落地生根结出丰硕成果作出应有贡献。旨在破解我省哲学社会科学发展地区不平衡问题，加大对粤东西北地区的扶持力度，提升我省哲学社会科学发展整体水平。</w:t>
      </w:r>
    </w:p>
    <w:p>
      <w:pPr>
        <w:spacing w:line="560" w:lineRule="exact"/>
        <w:ind w:firstLine="784" w:firstLineChars="200"/>
        <w:jc w:val="left"/>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二、课题设置</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本专项资助以推进粤东西北地区经济、政治、文化、社会、生态文明各项建设为主要内容的研究。本专项不设具体课题指南，由项目申请人自主申报。本次拟立项25项，每项资助3万元。</w:t>
      </w:r>
    </w:p>
    <w:p>
      <w:pPr>
        <w:pStyle w:val="2"/>
        <w:widowControl/>
        <w:spacing w:before="0" w:beforeAutospacing="0" w:after="0" w:afterAutospacing="0" w:line="560" w:lineRule="exact"/>
        <w:ind w:firstLine="747" w:firstLineChars="190"/>
        <w:rPr>
          <w:rStyle w:val="5"/>
          <w:rFonts w:ascii="黑体" w:hAnsi="黑体" w:eastAsia="黑体" w:cs="黑体"/>
          <w:bCs/>
          <w:spacing w:val="36"/>
          <w:sz w:val="32"/>
          <w:szCs w:val="32"/>
          <w:shd w:val="clear" w:color="auto" w:fill="FFFFFF"/>
        </w:rPr>
      </w:pPr>
      <w:r>
        <w:rPr>
          <w:rStyle w:val="5"/>
          <w:rFonts w:hint="eastAsia" w:ascii="黑体" w:hAnsi="黑体" w:eastAsia="黑体" w:cs="黑体"/>
          <w:bCs/>
          <w:spacing w:val="36"/>
          <w:sz w:val="32"/>
          <w:szCs w:val="32"/>
          <w:shd w:val="clear" w:color="auto" w:fill="FFFFFF"/>
        </w:rPr>
        <w:t>三、申报条件</w:t>
      </w:r>
    </w:p>
    <w:p>
      <w:pPr>
        <w:pStyle w:val="2"/>
        <w:widowControl/>
        <w:spacing w:before="0" w:beforeAutospacing="0" w:after="0" w:afterAutospacing="0" w:line="560" w:lineRule="exact"/>
        <w:ind w:firstLine="608" w:firstLineChars="19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（一）责任单位条件</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1.主要受理汕头、韶关、河源、梅州、汕尾、阳江、湛江、茂名、清远、潮州、揭阳、云浮以及肇庆、江门、惠州十五个地市的高校、党校、科研机构及党政部门独立法人申报。</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2.在相关研究领域具有较强的科研力量和深厚的学术积累。</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3.设有专门负责科</w:t>
      </w:r>
      <w:bookmarkStart w:id="0" w:name="_GoBack"/>
      <w:bookmarkEnd w:id="0"/>
      <w:r>
        <w:rPr>
          <w:rFonts w:hint="eastAsia" w:ascii="仿宋_GB2312" w:hAnsi="仿宋_GB2312" w:eastAsia="仿宋_GB2312" w:cs="仿宋_GB2312"/>
          <w:kern w:val="2"/>
          <w:sz w:val="32"/>
          <w:szCs w:val="32"/>
        </w:rPr>
        <w:t>研管理工作的职能部门，能够为开展项目研究工作提供良好条件。</w:t>
      </w:r>
    </w:p>
    <w:p>
      <w:pPr>
        <w:pStyle w:val="2"/>
        <w:widowControl/>
        <w:spacing w:before="0" w:beforeAutospacing="0" w:after="0" w:afterAutospacing="0" w:line="560" w:lineRule="exact"/>
        <w:ind w:firstLine="608" w:firstLineChars="19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（二）申请人条件</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1.申请人须遵守中华人民共和国宪法和法律，坚持正确的政治方向、价值取向和研究导向，遵守《</w:t>
      </w:r>
      <w:r>
        <w:rPr>
          <w:rFonts w:ascii="仿宋_GB2312" w:hAnsi="仿宋_GB2312" w:eastAsia="仿宋_GB2312" w:cs="仿宋_GB2312"/>
          <w:kern w:val="2"/>
          <w:sz w:val="32"/>
          <w:szCs w:val="32"/>
        </w:rPr>
        <w:t>广东省哲学社会科学规划项目管理办法</w:t>
      </w:r>
      <w:r>
        <w:rPr>
          <w:rFonts w:hint="eastAsia" w:ascii="仿宋_GB2312" w:hAnsi="仿宋_GB2312" w:eastAsia="仿宋_GB2312" w:cs="仿宋_GB2312"/>
          <w:kern w:val="2"/>
          <w:sz w:val="32"/>
          <w:szCs w:val="32"/>
        </w:rPr>
        <w:t>》的有关规定，原则上应具有副高级（含）以上专业技术职称（职务）或具有博士学位或担任副处级（含）以上领导职务，是课题的实际负责人，能够承担实质性研究工作并担负科研组织职责。</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2.申请人结合自身科研优势特色，把握研究重点，自拟题目进行申报。</w:t>
      </w:r>
    </w:p>
    <w:p>
      <w:pPr>
        <w:pStyle w:val="2"/>
        <w:widowControl/>
        <w:spacing w:before="0" w:beforeAutospacing="0" w:after="0" w:afterAutospacing="0" w:line="560" w:lineRule="exact"/>
        <w:ind w:firstLine="608" w:firstLineChars="19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3.在研国家社科基金项目或广东省哲学社会科学规划项目负责人，以及三年内国家社科基金项目、省社科规划项目被终止或撤项的项目负责人，不能作为负责人申报本专项。</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4.申请人只能申报1个项目，且不能作为课题组成员参与其他课题的申报。课题组成员最多参与两个课题的申报。</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5.以相同题目或相近内容申报国家级课题或其他省部级课题已获批立项的，不得申报本课题。</w:t>
      </w:r>
    </w:p>
    <w:p>
      <w:pPr>
        <w:pStyle w:val="2"/>
        <w:widowControl/>
        <w:spacing w:before="0" w:beforeAutospacing="0" w:after="0" w:afterAutospacing="0" w:line="560" w:lineRule="exact"/>
        <w:ind w:firstLine="610" w:firstLineChars="19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6.项目申请人不能同时申报本年度常规项目（含一般项目，青年项目，后期资助项目，岭南文化项目），“建设粤港澳大湾区”“支持深圳建设中国特色社会主义先行示范区”和“横琴、前海、南沙三大平台”研究专项、冷门绝学研究专项3类项目。</w:t>
      </w:r>
    </w:p>
    <w:p>
      <w:pPr>
        <w:spacing w:line="560" w:lineRule="exact"/>
        <w:ind w:firstLine="784" w:firstLineChars="200"/>
        <w:jc w:val="left"/>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四、申报要求</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（一）本次申报须按照《申请书》规定内容和要求填写</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文本要简洁、规范、清晰，不加附件。</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（二）申报课题要突出研究重点，体现有限目标，课题设计不宜过于宽泛，避免大而全。</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（三）申请人要熟知国内外相关领域研究前沿和动态，除必要的学术史梳理外，应着重对同类课题研究状况和他人研究成果作出分析评价，阐明申报选题的价值和意义。</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（四）申请人要具备扎实的研究基础和丰富的相关前期研究成果。</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（六）项目完成时间根据研究工作的实际需要确定，一般应在2-3年完成。</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（七）预期研究成果的规模和数量应科学合理，确保质量和学术水准，多出精品力作，避免重复出版；最终成果为大型文献典籍整理、多卷本专著、系列丛书等形式的，应注意编纂体例的科学性和统一性。</w:t>
      </w:r>
    </w:p>
    <w:p>
      <w:pPr>
        <w:spacing w:line="560" w:lineRule="exact"/>
        <w:ind w:firstLine="744" w:firstLineChars="190"/>
        <w:jc w:val="left"/>
        <w:rPr>
          <w:rFonts w:ascii="黑体" w:hAnsi="黑体" w:eastAsia="黑体" w:cs="黑体"/>
          <w:sz w:val="32"/>
          <w:szCs w:val="32"/>
        </w:rPr>
      </w:pPr>
      <w:r>
        <w:rPr>
          <w:rFonts w:hint="eastAsia" w:ascii="黑体" w:hAnsi="黑体" w:eastAsia="黑体" w:cs="黑体"/>
          <w:spacing w:val="36"/>
          <w:sz w:val="32"/>
          <w:szCs w:val="32"/>
          <w:shd w:val="clear" w:color="auto" w:fill="FFFFFF"/>
        </w:rPr>
        <w:t>五、申报</w:t>
      </w:r>
      <w:r>
        <w:rPr>
          <w:rFonts w:hint="eastAsia" w:ascii="黑体" w:hAnsi="黑体" w:eastAsia="黑体" w:cs="黑体"/>
          <w:sz w:val="32"/>
          <w:szCs w:val="32"/>
        </w:rPr>
        <w:t>纪律</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（一）申报责任单位要加强审查把关，切实把好政治导向关和学术质量关。各单位社科管理部门要从课题设计、课题论证、前期研究成果、科研团队等方面进行详细审查，择优上报。</w:t>
      </w:r>
    </w:p>
    <w:p>
      <w:pPr>
        <w:pStyle w:val="2"/>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（三）课题组成员须为课题研究的实际参与者，且须征得课题组成员本人同意，在《申请书》上签字，否则视为违规申报。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B0604020202020204"/>
    <w:charset w:val="86"/>
    <w:family w:val="script"/>
    <w:pitch w:val="default"/>
    <w:sig w:usb0="00000000" w:usb1="00000000" w:usb2="00000010"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Mzc4ZjMwMjNiNjYwOGNlNTZiNGEyYzU3YjM5YmIifQ=="/>
  </w:docVars>
  <w:rsids>
    <w:rsidRoot w:val="008A1619"/>
    <w:rsid w:val="000B1029"/>
    <w:rsid w:val="008A1619"/>
    <w:rsid w:val="00DD5773"/>
    <w:rsid w:val="00F707C7"/>
    <w:rsid w:val="22192283"/>
    <w:rsid w:val="40FE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1611</Words>
  <Characters>1623</Characters>
  <Lines>11</Lines>
  <Paragraphs>3</Paragraphs>
  <TotalTime>1</TotalTime>
  <ScaleCrop>false</ScaleCrop>
  <LinksUpToDate>false</LinksUpToDate>
  <CharactersWithSpaces>1623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2022-12-22T05:06:00Z</dcterms:created>
  <dc:creator>DALL</dc:creator>
  <cp:lastModifiedBy>小李子</cp:lastModifiedBy>
  <dcterms:modified xsi:type="dcterms:W3CDTF">2022-12-25T05:42:12Z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0169D41E2205447683237E7C819909F9</vt:lpwstr>
  </property>
</Properties>
</file>